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300"/>
        <w:jc w:val="center"/>
      </w:pPr>
      <w:r>
        <w:rPr>
          <w:rFonts w:ascii="Noto Serif" w:hAnsi="Noto Serif" w:eastAsia="Noto Serif"/>
          <w:b/>
          <w:i w:val="0"/>
          <w:color w:val="202020"/>
          <w:sz w:val="58"/>
        </w:rPr>
        <w:t>KSIĘGI DUSZY</w:t>
      </w:r>
    </w:p>
    <w:p>
      <w:pPr>
        <w:jc w:val="center"/>
      </w:pPr>
      <w:r>
        <w:rPr>
          <w:rFonts w:ascii="Noto Serif" w:hAnsi="Noto Serif" w:eastAsia="Noto Serif"/>
          <w:b/>
          <w:i w:val="0"/>
          <w:color w:val="463E34"/>
          <w:sz w:val="42"/>
        </w:rPr>
        <w:t>Pytania do refleksji</w:t>
      </w:r>
    </w:p>
    <w:p>
      <w:pPr>
        <w:jc w:val="center"/>
      </w:pPr>
      <w:r>
        <w:rPr>
          <w:rFonts w:ascii="Noto Serif" w:hAnsi="Noto Serif" w:eastAsia="Noto Serif"/>
          <w:b w:val="0"/>
          <w:i/>
          <w:color w:val="5C5C5C"/>
          <w:sz w:val="26"/>
        </w:rPr>
        <w:t>Do czytania osobistego lub w grupie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  <w:shd w:fill="F3F0EA"/>
            <w:tcBorders>
              <w:left w:val="single" w:sz="24" w:color="9B8F7B"/>
            </w:tcBorders>
          </w:tcPr>
          <w:p>
            <w:pPr>
              <w:spacing w:before="260" w:after="260"/>
              <w:jc w:val="center"/>
            </w:pPr>
            <w:r>
              <w:rPr>
                <w:rFonts w:ascii="Noto Serif" w:hAnsi="Noto Serif" w:eastAsia="Noto Serif"/>
                <w:b/>
                <w:i/>
                <w:color w:val="3E3A34"/>
                <w:sz w:val="30"/>
              </w:rPr>
              <w:t>Nie każda książka kończy się na ostatniej stronie.</w:t>
              <w:br/>
              <w:t>Czasem właśnie wtedy zaczyna zadawać najważniejsze pytania.</w:t>
            </w:r>
          </w:p>
        </w:tc>
      </w:tr>
    </w:tbl>
    <w:p>
      <w:pPr>
        <w:spacing w:before="840"/>
        <w:jc w:val="center"/>
      </w:pPr>
      <w:r>
        <w:rPr>
          <w:rFonts w:ascii="Noto Serif" w:hAnsi="Noto Serif" w:eastAsia="Noto Serif"/>
          <w:b/>
          <w:i w:val="0"/>
          <w:color w:val="5A5A5A"/>
          <w:sz w:val="22"/>
        </w:rPr>
        <w:t>Paweł P.</w:t>
      </w:r>
    </w:p>
    <w:p>
      <w:r>
        <w:br w:type="page"/>
      </w:r>
    </w:p>
    <w:p>
      <w:pPr>
        <w:pStyle w:val="Heading1"/>
      </w:pPr>
      <w:r>
        <w:t>Jak korzystać z pytań</w:t>
      </w:r>
    </w:p>
    <w:p>
      <w:r>
        <w:t>Te pytania nie są testem z treści książek ani próbą znalezienia jednej poprawnej odpowiedzi. Mają pomóc zatrzymać się przy tym, co poruszyło, zabolało, zaniepokoiło albo otworzyło nową drogę myślenia.</w:t>
      </w:r>
    </w:p>
    <w:p>
      <w:r>
        <w:t>Nie trzeba odpowiadać na wszystkie pytania. W lekturze osobistej najlepiej wybrać jedno lub dwa i pozostać przy nich dłużej. Można zapisać odpowiedź, przemodlić ją albo zostawić bez natychmiastowego rozwiązania.</w:t>
      </w:r>
    </w:p>
    <w:p>
      <w:r>
        <w:t>W grupie warto pamiętać, że uczestnicy nie muszą mieć takich samych doświadczeń ani takiego samego etapu wiary. Odpowiadamy we własnym imieniu, nie poprawiamy cudzej historii i nie zamieniamy spotkania w debatę, którą ktoś musi wygrać.</w:t>
      </w:r>
    </w:p>
    <w:p>
      <w:pPr>
        <w:pStyle w:val="Heading2"/>
      </w:pPr>
      <w:r>
        <w:t>Prosty sposób pracy w grupie</w:t>
      </w:r>
    </w:p>
    <w:p>
      <w:pPr>
        <w:pStyle w:val="Question"/>
      </w:pPr>
      <w:r>
        <w:t>1. Przeczytajcie wspólnie wybrany fragment książki.</w:t>
      </w:r>
    </w:p>
    <w:p>
      <w:pPr>
        <w:pStyle w:val="Question"/>
      </w:pPr>
      <w:r>
        <w:t>2. Zachowajcie krótką chwilę ciszy.</w:t>
      </w:r>
    </w:p>
    <w:p>
      <w:pPr>
        <w:pStyle w:val="Question"/>
      </w:pPr>
      <w:r>
        <w:t>3. Wybierzcie dwa lub trzy pytania, nie wszystkie naraz.</w:t>
      </w:r>
    </w:p>
    <w:p>
      <w:pPr>
        <w:pStyle w:val="Question"/>
      </w:pPr>
      <w:r>
        <w:t>4. Każdy odpowiada tylko tyle, ile chce; milczenie również jest odpowiedzią.</w:t>
      </w:r>
    </w:p>
    <w:p>
      <w:pPr>
        <w:pStyle w:val="Question"/>
      </w:pPr>
      <w:r>
        <w:t>5. Nie komentujcie od razu cudzych przeżyć. Najpierw słuchajcie.</w:t>
      </w:r>
    </w:p>
    <w:p>
      <w:pPr>
        <w:pStyle w:val="Question"/>
      </w:pPr>
      <w:r>
        <w:t>6. Zakończcie krótką modlitwą, chwilą ciszy albo jednym zdaniem, które każdy zabiera ze sobą.</w:t>
      </w:r>
    </w:p>
    <w:p>
      <w:r>
        <w:br w:type="page"/>
      </w:r>
    </w:p>
    <w:p>
      <w:pPr>
        <w:pStyle w:val="Heading1"/>
      </w:pPr>
      <w:r>
        <w:t>Tom I — SENS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Wszechświat, istnienie, cierpienie i pytanie o sens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w samym fakcie istnienia świata budzi we mnie największy zachwyt, a co największy niepokój?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pytanie „dlaczego istnieje raczej coś niż nic?” prowadzi mnie ku Bogu, czy raczej oddala od łatwych odpowiedzi?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Gdzie kończy się dla mnie język nauki, a zaczyna pytanie o znaczenie, cel i sens?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doświadczenie cierpienia wpłynęło na mój obraz Boga: zbliżyło mnie do Niego, oddaliło czy pozostawiło w zawieszeniu?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potrafię przyjąć, że odpowiedź na najgłębsze pytania może być spotkaniem i relacją, a nie tylko teorią?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zmieniłoby się w moim życiu, gdybym naprawdę uwierzył, że moje istnienie nie jest przypadkiem ani zbędnym dodatkiem do świata?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Tom II — NIE ZGADZAM SIĘ Z TOBĄ, BOŻE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Bunt, ból, sprawiedliwość i wiara, która nie ucieka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Na co najtrudniej jest mi dziś powiedzieć Bogu: „Nie zgadzam się”?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mój bunt odcina mnie od Boga, czy może być szczerym sposobem pozostania przed Nim bez maski?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robię z gniewem: wypieram go, kieruję przeciw sobie, przeciw innym czy przynoszę go Bogu?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zdarza mi się mylić przebaczenie z zapomnieniem, zgodą na krzywdę albo rezygnacją ze sprawiedliwości?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Które cierpienie — własne lub cudze — najmocniej podważa moje zaufanie do Boga?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odróżniam uczciwe pytanie sumienia od głosu oskarżenia, który odbiera nadzieję i zamyka drogę powrotu?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Tom III — DIALOG Z BOGIEM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Miłość, prawda, wolność i zgoda na bycie kochanym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moja modlitwa jest prawdziwą rozmową, czy przede wszystkim monologiem pełnym gotowych słów?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Jakiego Boga najbardziej się boję — i skąd wziął się właśnie taki Jego obraz?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potrafię przyjąć miłość, której nie muszę kupować zasługą, cierpieniem ani doskonałością?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W których miejscach mojego życia dominuje „muszę”, a gdzie rodzi się wolne „chcę”?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rozeznaję myśli, pragnienia i wewnętrzne głosy: po chwilowej uldze, po zgodności z prawdą, po owocach, czy jeszcze inaczej?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Jakie pytanie do Boga odkładam najdłużej, ponieważ boję się odpowiedzi albo własnej szczerości?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Tom IV — JESTEM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Cisza, obecność i Bóg, który nie zawsze odpowiada tak, jak oczekujemy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ciszę Boga przeżywam jako nieobecność, odrzucenie, próbę, czy przestrzeń, której jeszcze nie umiem odczytać?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dla mnie znaczy, że Bóg „jest”, nawet wtedy, gdy nie czuję Jego obecności?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reaguję, kiedy modlitwa nie przynosi jasnej odpowiedzi: zostaję, uciekam, oskarżam czy udaję spokój?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potrafię modlić się bez wielu słów i bez potrzeby natychmiastowego rozwiązania?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najczęściej przynoszę do ciszy: pragnienie spotkania, lęk, zmęczenie, żądanie odpowiedzi czy własną bezradność?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W jakim zwyczajnym wydarzeniu życia doświadczyłem obecności, której wcześniej nie umiałem nazwać?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Tom V — ZŁOTO DO OCZYSZCZENIA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Ruda serca, ogień prawdy i to, co ma pozostać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w sobie rozpoznaję jako złoto, co jako surową rudę, a co jako fałszywy blask, który tylko przypomina dobro?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każde trudne doświadczenie nazywam karą, czy potrafię odróżnić cierpienie od procesu dojrzewania i oczyszczenia?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Które moje pragnienia wyglądają szlachetnie, ale mogą ukrywać pychę, potrzebę uznania albo kontrolowania innych?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porównywanie się z innymi wpływa na moją wdzięczność, pokorę i zdolność rozpoznawania własnej drogi?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Czego trzymam się kurczowo, chociaż wiem, że nie prowadzi mnie ku większej wolności i miłości?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potrafię przyjąć, że przemiana może być powolna, a Bóg nie odrzuca mnie tylko dlatego, że nie jestem jeszcze czystym złotem?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Tom VI — NIE TAKI JESTEM</w:t>
      </w:r>
    </w:p>
    <w:p>
      <w:r>
        <w:rPr>
          <w:rFonts w:ascii="Noto Serif" w:hAnsi="Noto Serif" w:eastAsia="Noto Serif"/>
          <w:b w:val="0"/>
          <w:i/>
          <w:color w:val="5F5241"/>
          <w:sz w:val="23"/>
        </w:rPr>
        <w:t>Oczyszczenie obrazu Boga z lęku, ran i ludzkich projekcji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Jaki obraz Boga noszę w sobie najgłębiej — także wtedy, gdy moje oficjalne słowa o Nim brzmią poprawnie?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Ile w tym obrazie pochodzi z Ewangelii i twarzy Chrystusa, a ile z lęku, krzywdy, cudzych zdań lub potrzeby kontroli?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zdarzyło mi się walczyć nie z Bogiem prawdziwym, lecz z obrazem Boga, który stworzyłem albo odziedziczyłem?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Czy potrafię odróżnić Bożą sprawiedliwość od ludzkiej zemsty, a miłosierdzie od obojętności wobec zła?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Jak często osądzam człowieka na podstawie jednej sceny, zapominając, że Bóg zna całą historię jego życia?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6. </w:t>
      </w:r>
      <w:r>
        <w:rPr>
          <w:rFonts w:ascii="Noto Serif" w:hAnsi="Noto Serif" w:eastAsia="Noto Serif"/>
          <w:b w:val="0"/>
          <w:i w:val="0"/>
          <w:color w:val="2D2D2D"/>
          <w:sz w:val="22"/>
        </w:rPr>
        <w:t>Co w moim obrazie Boga musiałoby pęknąć, abym mógł spotkać Ojca objawionego w Chrystusie, a nie własną projekcję?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8F7F4"/>
            <w:tcBorders>
              <w:left w:val="single" w:sz="14" w:color="B3A690"/>
            </w:tcBorders>
          </w:tcPr>
          <w:p>
            <w:pPr>
              <w:spacing w:before="120" w:after="120"/>
            </w:pPr>
            <w:r>
              <w:rPr>
                <w:rFonts w:ascii="Noto Serif" w:hAnsi="Noto Serif" w:eastAsia="Noto Serif"/>
                <w:b w:val="0"/>
                <w:i/>
                <w:color w:val="646464"/>
                <w:sz w:val="20"/>
              </w:rPr>
              <w:t>Zdanie, które zabieram z tej części:  ........................................................................................................</w:t>
            </w:r>
          </w:p>
        </w:tc>
      </w:tr>
    </w:tbl>
    <w:p>
      <w:r>
        <w:br w:type="page"/>
      </w:r>
    </w:p>
    <w:p>
      <w:pPr>
        <w:pStyle w:val="Heading1"/>
      </w:pPr>
      <w:r>
        <w:t>Po przejściu całej drogi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1. </w:t>
      </w:r>
      <w:r>
        <w:rPr>
          <w:rFonts w:ascii="Noto Serif" w:hAnsi="Noto Serif" w:eastAsia="Noto Serif"/>
          <w:b w:val="0"/>
          <w:i w:val="0"/>
          <w:color w:val="282828"/>
          <w:sz w:val="22"/>
        </w:rPr>
        <w:t>Na którym etapie drogi jestem dziś najbliżej: pytania, buntu, dialogu, ciszy, oczyszczenia serca czy oczyszczenia obrazu Boga?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2. </w:t>
      </w:r>
      <w:r>
        <w:rPr>
          <w:rFonts w:ascii="Noto Serif" w:hAnsi="Noto Serif" w:eastAsia="Noto Serif"/>
          <w:b w:val="0"/>
          <w:i w:val="0"/>
          <w:color w:val="282828"/>
          <w:sz w:val="22"/>
        </w:rPr>
        <w:t>Który tom najbardziej mnie poruszył, a który wzbudził największy opór — i dlaczego?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3. </w:t>
      </w:r>
      <w:r>
        <w:rPr>
          <w:rFonts w:ascii="Noto Serif" w:hAnsi="Noto Serif" w:eastAsia="Noto Serif"/>
          <w:b w:val="0"/>
          <w:i w:val="0"/>
          <w:color w:val="282828"/>
          <w:sz w:val="22"/>
        </w:rPr>
        <w:t>Co zmieniło się w moim obrazie Boga od początku lektury?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4. </w:t>
      </w:r>
      <w:r>
        <w:rPr>
          <w:rFonts w:ascii="Noto Serif" w:hAnsi="Noto Serif" w:eastAsia="Noto Serif"/>
          <w:b w:val="0"/>
          <w:i w:val="0"/>
          <w:color w:val="282828"/>
          <w:sz w:val="22"/>
        </w:rPr>
        <w:t>Jakie jedno pytanie pozostało we mnie otwarte i nie powinno być zbyt szybko zamykane?</w:t>
      </w:r>
    </w:p>
    <w:p>
      <w:pPr>
        <w:pStyle w:val="Question"/>
      </w:pPr>
      <w:r>
        <w:rPr>
          <w:rFonts w:ascii="Noto Serif" w:hAnsi="Noto Serif" w:eastAsia="Noto Serif"/>
          <w:b/>
          <w:i w:val="0"/>
          <w:color w:val="5A4B37"/>
          <w:sz w:val="22"/>
        </w:rPr>
        <w:t xml:space="preserve">5. </w:t>
      </w:r>
      <w:r>
        <w:rPr>
          <w:rFonts w:ascii="Noto Serif" w:hAnsi="Noto Serif" w:eastAsia="Noto Serif"/>
          <w:b w:val="0"/>
          <w:i w:val="0"/>
          <w:color w:val="282828"/>
          <w:sz w:val="22"/>
        </w:rPr>
        <w:t>Jaki konkretny krok rodzi się z tej lektury: rozmowa, modlitwa, przebaczenie, spowiedź, powrót do Ewangelii, szukanie pomocy czy spokojne pozostanie w ciszy?</w:t>
      </w:r>
    </w:p>
    <w:p>
      <w:pPr>
        <w:pStyle w:val="Heading1"/>
      </w:pPr>
      <w:r>
        <w:t>Tekst do sekcji na stronie internetowej</w:t>
      </w:r>
    </w:p>
    <w:p>
      <w:r>
        <w:t>Nie każda książka kończy się na ostatniej stronie. Czasem właśnie wtedy zaczyna zadawać najważniejsze pytania. Ta sekcja została przygotowana dla osób, które chcą zatrzymać się przy treści „Ksiąg duszy” głębiej — samodzielnie, w rozmowie z bliską osobą albo podczas spotkania wspólnoty. Pytania nie są testem i nie wymagają jednej poprawnej odpowiedzi. Mają pomóc nazwać własne doświadczenie, zobaczyć to, co porusza serce, i otworzyć przestrzeń uczciwej rozmowy z Bogiem.</w:t>
      </w:r>
    </w:p>
    <w:p>
      <w:pPr>
        <w:spacing w:before="280"/>
        <w:jc w:val="center"/>
      </w:pPr>
      <w:r>
        <w:rPr>
          <w:rFonts w:ascii="Noto Serif" w:hAnsi="Noto Serif" w:eastAsia="Noto Serif"/>
          <w:b/>
          <w:i/>
          <w:color w:val="463E34"/>
          <w:sz w:val="26"/>
        </w:rPr>
        <w:t>Czytaj. Zatrzymaj się. Zapytaj. Nie spiesz się z odpowiedzią.</w:t>
      </w:r>
    </w:p>
    <w:p>
      <w:pPr>
        <w:spacing w:before="360"/>
        <w:jc w:val="center"/>
      </w:pPr>
      <w:r>
        <w:rPr>
          <w:rFonts w:ascii="Noto Serif" w:hAnsi="Noto Serif" w:eastAsia="Noto Serif"/>
          <w:b w:val="0"/>
          <w:i/>
          <w:color w:val="787878"/>
          <w:sz w:val="19"/>
        </w:rPr>
        <w:t>Materiał do wykorzystania na stronie internetowej oraz jako karta pracy do spotkań osobistych i grupowych.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erif" w:hAnsi="Noto Serif" w:eastAsia="Noto Serif"/>
        <w:b w:val="0"/>
        <w:i w:val="0"/>
        <w:color w:val="6E6E6E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erif" w:hAnsi="Noto Serif" w:eastAsia="Noto Serif"/>
        <w:b w:val="0"/>
        <w:i w:val="0"/>
        <w:color w:val="787878"/>
        <w:sz w:val="17"/>
      </w:rPr>
      <w:t>KSIĘGI DUSZY  •  pytania do refleksji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93" w:lineRule="auto" w:after="120"/>
    </w:pPr>
    <w:rPr>
      <w:rFonts w:ascii="Noto Serif" w:hAnsi="Noto Seri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Noto Serif" w:hAnsi="Noto Serif"/>
      <w:b/>
      <w:bCs/>
      <w:color w:val="2B2B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B2B2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Noto Serif" w:hAnsi="Noto Serif"/>
      <w:b/>
      <w:bCs/>
      <w:color w:val="2B2B2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Noto Serif" w:hAnsi="Noto Serif"/>
      <w:b/>
      <w:color w:val="2B2B2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after="160" w:line="288" w:lineRule="auto"/>
      <w:ind w:left="198" w:hanging="198"/>
    </w:pPr>
    <w:rPr>
      <w:rFonts w:ascii="Noto Serif" w:hAnsi="Noto Serif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Księgi duszy — pytania do refleksji</dc:title>
  <dc:subject>Do czytania osobistego lub w grupie</dc:subject>
  <dc:creator>Paweł P.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